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E2" w:rsidRPr="00983600" w:rsidRDefault="00FD21E2" w:rsidP="00B57DF8">
      <w:pPr>
        <w:rPr>
          <w:rFonts w:ascii="Gill Sans Fett" w:hAnsi="Gill Sans Fett"/>
          <w:b/>
          <w:sz w:val="44"/>
        </w:rPr>
      </w:pPr>
      <w:bookmarkStart w:id="0" w:name="_GoBack"/>
      <w:bookmarkEnd w:id="0"/>
      <w:r w:rsidRPr="00983600">
        <w:rPr>
          <w:rFonts w:ascii="Gill Sans Fett" w:hAnsi="Gill Sans Fett"/>
          <w:b/>
          <w:sz w:val="44"/>
        </w:rPr>
        <w:t xml:space="preserve">Kurzanalyse Agile Prinzipien </w:t>
      </w:r>
    </w:p>
    <w:p w:rsidR="00501E8C" w:rsidRPr="00501E8C" w:rsidRDefault="00FD21E2" w:rsidP="00501E8C">
      <w:pPr>
        <w:rPr>
          <w:sz w:val="22"/>
        </w:rPr>
      </w:pPr>
      <w:r>
        <w:rPr>
          <w:sz w:val="22"/>
        </w:rPr>
        <w:t xml:space="preserve">Diese kleine Analyse hilft herauszufinden, wie agil Sie heute schon arbeiten und an welchen Stellen das größte Potential für Verbesserungen besteht. </w:t>
      </w:r>
      <w:r w:rsidR="00501E8C">
        <w:rPr>
          <w:sz w:val="22"/>
        </w:rPr>
        <w:t xml:space="preserve">Die genannten Prinzipien sind </w:t>
      </w:r>
      <w:r>
        <w:rPr>
          <w:sz w:val="22"/>
        </w:rPr>
        <w:t xml:space="preserve">von uns aus der agilen Software-Entwicklung abgeleitet und </w:t>
      </w:r>
      <w:r w:rsidR="00501E8C">
        <w:rPr>
          <w:sz w:val="22"/>
        </w:rPr>
        <w:t xml:space="preserve">für allgemeine Projekte </w:t>
      </w:r>
      <w:r>
        <w:rPr>
          <w:sz w:val="22"/>
        </w:rPr>
        <w:t>adaptiert worden.</w:t>
      </w:r>
    </w:p>
    <w:p w:rsidR="00501E8C" w:rsidRDefault="00501E8C" w:rsidP="00501E8C">
      <w:pPr>
        <w:jc w:val="left"/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843"/>
        <w:gridCol w:w="1694"/>
      </w:tblGrid>
      <w:tr w:rsidR="00501E8C" w:rsidTr="00564C55">
        <w:tc>
          <w:tcPr>
            <w:tcW w:w="5807" w:type="dxa"/>
            <w:shd w:val="clear" w:color="auto" w:fill="DEEAF6" w:themeFill="accent1" w:themeFillTint="33"/>
          </w:tcPr>
          <w:p w:rsidR="00501E8C" w:rsidRPr="00564C55" w:rsidRDefault="00501E8C" w:rsidP="00501E8C">
            <w:pPr>
              <w:jc w:val="left"/>
              <w:rPr>
                <w:b/>
                <w:sz w:val="22"/>
                <w:szCs w:val="22"/>
              </w:rPr>
            </w:pPr>
            <w:r w:rsidRPr="00564C55">
              <w:rPr>
                <w:b/>
                <w:sz w:val="22"/>
                <w:szCs w:val="22"/>
              </w:rPr>
              <w:t>Agiles Prinzip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501E8C" w:rsidRPr="00564C55" w:rsidRDefault="00564C55" w:rsidP="00501E8C">
            <w:pPr>
              <w:jc w:val="left"/>
              <w:rPr>
                <w:b/>
                <w:szCs w:val="22"/>
              </w:rPr>
            </w:pPr>
            <w:r w:rsidRPr="00564C55">
              <w:rPr>
                <w:b/>
                <w:sz w:val="22"/>
                <w:szCs w:val="22"/>
              </w:rPr>
              <w:t xml:space="preserve">Aktuelle Situation  </w:t>
            </w:r>
            <w:r w:rsidRPr="00564C55">
              <w:rPr>
                <w:b/>
                <w:szCs w:val="22"/>
              </w:rPr>
              <w:t>(0-10)</w:t>
            </w:r>
          </w:p>
          <w:p w:rsidR="00564C55" w:rsidRPr="00564C55" w:rsidRDefault="00564C55" w:rsidP="00501E8C">
            <w:pPr>
              <w:jc w:val="left"/>
              <w:rPr>
                <w:sz w:val="22"/>
                <w:szCs w:val="22"/>
              </w:rPr>
            </w:pPr>
            <w:r w:rsidRPr="00564C55">
              <w:rPr>
                <w:sz w:val="22"/>
                <w:szCs w:val="22"/>
              </w:rPr>
              <w:t xml:space="preserve"> </w:t>
            </w:r>
            <w:r w:rsidRPr="00564C55">
              <w:rPr>
                <w:szCs w:val="22"/>
              </w:rPr>
              <w:t>0 = nicht gelebt,</w:t>
            </w:r>
            <w:r w:rsidRPr="00564C55">
              <w:rPr>
                <w:szCs w:val="22"/>
              </w:rPr>
              <w:br/>
              <w:t>10= ständig gelebt</w:t>
            </w:r>
          </w:p>
        </w:tc>
        <w:tc>
          <w:tcPr>
            <w:tcW w:w="1694" w:type="dxa"/>
            <w:shd w:val="clear" w:color="auto" w:fill="DEEAF6" w:themeFill="accent1" w:themeFillTint="33"/>
          </w:tcPr>
          <w:p w:rsidR="00501E8C" w:rsidRPr="00564C55" w:rsidRDefault="00564C55" w:rsidP="00501E8C">
            <w:pPr>
              <w:jc w:val="left"/>
              <w:rPr>
                <w:b/>
                <w:sz w:val="22"/>
                <w:szCs w:val="22"/>
              </w:rPr>
            </w:pPr>
            <w:r w:rsidRPr="00564C55">
              <w:rPr>
                <w:b/>
                <w:sz w:val="22"/>
                <w:szCs w:val="22"/>
              </w:rPr>
              <w:t xml:space="preserve">Entwicklungs-Potential </w:t>
            </w:r>
          </w:p>
          <w:p w:rsidR="00564C55" w:rsidRPr="00564C55" w:rsidRDefault="00564C55" w:rsidP="00501E8C">
            <w:pPr>
              <w:jc w:val="left"/>
              <w:rPr>
                <w:sz w:val="22"/>
                <w:szCs w:val="22"/>
              </w:rPr>
            </w:pPr>
            <w:r w:rsidRPr="00564C55">
              <w:rPr>
                <w:szCs w:val="22"/>
              </w:rPr>
              <w:t>Klein-Mittel-Groß</w:t>
            </w: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 xml:space="preserve">Unsere höchste Priorität ist es, den Kunden durch frühe und kontinuierliche Auslieferung wertvoller </w:t>
            </w:r>
            <w:r w:rsidR="00564C55">
              <w:rPr>
                <w:sz w:val="22"/>
              </w:rPr>
              <w:t>Produkte und Dienstleistungen</w:t>
            </w:r>
            <w:r w:rsidRPr="00564C55">
              <w:rPr>
                <w:sz w:val="22"/>
              </w:rPr>
              <w:t xml:space="preserve"> zufrieden zu stellen.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Heiße Anforderungsänderungen selbst spät in der Entwicklung willkommen. Agile Prozesse nutzen Veränderungen zum Wettbewerbsvorteil des Kunden.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 xml:space="preserve">Liefere funktionierende </w:t>
            </w:r>
            <w:r w:rsidR="00564C55">
              <w:rPr>
                <w:sz w:val="22"/>
              </w:rPr>
              <w:t>Produkte und Dienstleistungen</w:t>
            </w:r>
            <w:r w:rsidR="00564C55" w:rsidRPr="00564C55">
              <w:rPr>
                <w:sz w:val="22"/>
              </w:rPr>
              <w:t xml:space="preserve"> </w:t>
            </w:r>
            <w:r w:rsidRPr="00564C55">
              <w:rPr>
                <w:sz w:val="22"/>
              </w:rPr>
              <w:t>regelmäßig innerhalb weniger Wochen oder Monate und bevorzuge dabei die kürzere Zeitspanne.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Fachexperten und Entwickler müssen während des Projektes täglich zusammenarbeiten.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64C55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Errichte Projekte rund um motivierte Individuen. Gib ihnen das Umfeld und die Unterstützung, die sie benötigen und vertraue darauf, dass sie die Aufgabe erledigen.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Die effizienteste und effektivste Methode, Informationen an und innerhalb eines Entwicklungsteams zu übermitteln, ist im Gespräch von Angesicht zu Angesicht.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 xml:space="preserve">Funktionierende </w:t>
            </w:r>
            <w:r w:rsidR="00564C55">
              <w:rPr>
                <w:sz w:val="22"/>
              </w:rPr>
              <w:t>Produkte und Dienstleistungen</w:t>
            </w:r>
            <w:r w:rsidR="00564C55" w:rsidRPr="00564C55">
              <w:rPr>
                <w:sz w:val="22"/>
              </w:rPr>
              <w:t xml:space="preserve"> </w:t>
            </w:r>
            <w:r w:rsidR="00564C55">
              <w:rPr>
                <w:sz w:val="22"/>
              </w:rPr>
              <w:t>sind</w:t>
            </w:r>
            <w:r w:rsidRPr="00564C55">
              <w:rPr>
                <w:sz w:val="22"/>
              </w:rPr>
              <w:t xml:space="preserve"> das wichtigste Fortschrittsmaß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Agile Prozesse fördern nachhaltige Entwicklung. Die Auftraggeber, Entwickler und Benutzer sollten ein gleichmäßiges Tempo auf unbegrenzte Zeit halten können.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Ständiges Augenmerk auf technische Exzellenz und gutes Design fördert Agilität.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64C55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Einfachheit -- die Kunst, die Menge nicht getaner Arbeit zu maximieren -- ist essenziell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Die besten Architekturen, Anforderungen und Entwürfe entstehen durch selbstorganisierte Teams.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  <w:tr w:rsidR="00501E8C" w:rsidTr="00564C55">
        <w:trPr>
          <w:trHeight w:val="794"/>
        </w:trPr>
        <w:tc>
          <w:tcPr>
            <w:tcW w:w="5807" w:type="dxa"/>
          </w:tcPr>
          <w:p w:rsidR="00501E8C" w:rsidRPr="00564C55" w:rsidRDefault="00501E8C" w:rsidP="00564C55">
            <w:pPr>
              <w:pStyle w:val="Listenabsatz"/>
              <w:numPr>
                <w:ilvl w:val="0"/>
                <w:numId w:val="19"/>
              </w:numPr>
              <w:tabs>
                <w:tab w:val="clear" w:pos="709"/>
                <w:tab w:val="right" w:pos="313"/>
              </w:tabs>
              <w:ind w:left="313" w:hanging="284"/>
              <w:jc w:val="left"/>
              <w:rPr>
                <w:sz w:val="18"/>
              </w:rPr>
            </w:pPr>
            <w:r w:rsidRPr="00564C55">
              <w:rPr>
                <w:sz w:val="22"/>
              </w:rPr>
              <w:t>In regelmäßigen Abständen reflektiert das Team, wie es effektiver werden kann und passt sein Verhalten entsprechend an.</w:t>
            </w:r>
          </w:p>
        </w:tc>
        <w:tc>
          <w:tcPr>
            <w:tcW w:w="1843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  <w:tc>
          <w:tcPr>
            <w:tcW w:w="1694" w:type="dxa"/>
          </w:tcPr>
          <w:p w:rsidR="00501E8C" w:rsidRDefault="00501E8C" w:rsidP="00501E8C">
            <w:pPr>
              <w:jc w:val="left"/>
              <w:rPr>
                <w:sz w:val="18"/>
              </w:rPr>
            </w:pPr>
          </w:p>
        </w:tc>
      </w:tr>
    </w:tbl>
    <w:p w:rsidR="00501E8C" w:rsidRDefault="00501E8C" w:rsidP="00501E8C">
      <w:pPr>
        <w:jc w:val="left"/>
        <w:rPr>
          <w:sz w:val="18"/>
        </w:rPr>
      </w:pPr>
    </w:p>
    <w:p w:rsidR="00FD21E2" w:rsidRPr="00FD21E2" w:rsidRDefault="00FD21E2" w:rsidP="00FD21E2">
      <w:pPr>
        <w:jc w:val="right"/>
        <w:rPr>
          <w:sz w:val="18"/>
          <w:lang w:val="en-US"/>
        </w:rPr>
      </w:pPr>
      <w:r w:rsidRPr="00501E8C">
        <w:rPr>
          <w:sz w:val="18"/>
          <w:lang w:val="en-US"/>
        </w:rPr>
        <w:t xml:space="preserve">Die </w:t>
      </w:r>
      <w:proofErr w:type="spellStart"/>
      <w:r w:rsidRPr="00501E8C">
        <w:rPr>
          <w:sz w:val="18"/>
          <w:lang w:val="en-US"/>
        </w:rPr>
        <w:t>agilen</w:t>
      </w:r>
      <w:proofErr w:type="spellEnd"/>
      <w:r w:rsidRPr="00501E8C">
        <w:rPr>
          <w:sz w:val="18"/>
          <w:lang w:val="en-US"/>
        </w:rPr>
        <w:t xml:space="preserve"> </w:t>
      </w:r>
      <w:proofErr w:type="spellStart"/>
      <w:r w:rsidRPr="00501E8C">
        <w:rPr>
          <w:sz w:val="18"/>
          <w:lang w:val="en-US"/>
        </w:rPr>
        <w:t>Prinzipien</w:t>
      </w:r>
      <w:proofErr w:type="spellEnd"/>
      <w:r w:rsidRPr="00501E8C">
        <w:rPr>
          <w:sz w:val="18"/>
          <w:lang w:val="en-US"/>
        </w:rPr>
        <w:t xml:space="preserve"> </w:t>
      </w:r>
      <w:proofErr w:type="spellStart"/>
      <w:proofErr w:type="gramStart"/>
      <w:r w:rsidRPr="00501E8C">
        <w:rPr>
          <w:sz w:val="18"/>
          <w:lang w:val="en-US"/>
        </w:rPr>
        <w:t>sind</w:t>
      </w:r>
      <w:proofErr w:type="spellEnd"/>
      <w:proofErr w:type="gramEnd"/>
      <w:r w:rsidRPr="00501E8C">
        <w:rPr>
          <w:sz w:val="18"/>
          <w:lang w:val="en-US"/>
        </w:rPr>
        <w:t xml:space="preserve"> </w:t>
      </w:r>
      <w:proofErr w:type="spellStart"/>
      <w:r w:rsidRPr="00501E8C">
        <w:rPr>
          <w:sz w:val="18"/>
          <w:lang w:val="en-US"/>
        </w:rPr>
        <w:t>entnommen</w:t>
      </w:r>
      <w:proofErr w:type="spellEnd"/>
      <w:r w:rsidRPr="00501E8C">
        <w:rPr>
          <w:sz w:val="18"/>
          <w:lang w:val="en-US"/>
        </w:rPr>
        <w:t xml:space="preserve"> </w:t>
      </w:r>
      <w:proofErr w:type="spellStart"/>
      <w:r w:rsidRPr="00501E8C">
        <w:rPr>
          <w:sz w:val="18"/>
          <w:lang w:val="en-US"/>
        </w:rPr>
        <w:t>aus</w:t>
      </w:r>
      <w:proofErr w:type="spellEnd"/>
      <w:r w:rsidRPr="00501E8C">
        <w:rPr>
          <w:sz w:val="18"/>
          <w:lang w:val="en-US"/>
        </w:rPr>
        <w:t>: ©http://agilemanifesto.org,</w:t>
      </w:r>
      <w:r>
        <w:rPr>
          <w:sz w:val="18"/>
          <w:lang w:val="en-US"/>
        </w:rPr>
        <w:t xml:space="preserve"> 2001</w:t>
      </w:r>
      <w:r w:rsidRPr="00501E8C">
        <w:rPr>
          <w:sz w:val="18"/>
          <w:lang w:val="en-US"/>
        </w:rPr>
        <w:t xml:space="preserve"> </w:t>
      </w:r>
      <w:r>
        <w:rPr>
          <w:sz w:val="18"/>
          <w:lang w:val="en-US"/>
        </w:rPr>
        <w:br/>
      </w:r>
      <w:r w:rsidRPr="00501E8C">
        <w:rPr>
          <w:sz w:val="18"/>
          <w:lang w:val="en-US"/>
        </w:rPr>
        <w:t>this declaration may be freely copied in any form,</w:t>
      </w:r>
      <w:r w:rsidRPr="00501E8C">
        <w:rPr>
          <w:rStyle w:val="apple-converted-space"/>
          <w:color w:val="808080"/>
          <w:sz w:val="18"/>
          <w:lang w:val="en-US"/>
        </w:rPr>
        <w:t xml:space="preserve"> </w:t>
      </w:r>
      <w:r w:rsidRPr="00501E8C">
        <w:rPr>
          <w:sz w:val="18"/>
          <w:lang w:val="en-US"/>
        </w:rPr>
        <w:t>but only in its entirety through this notice</w:t>
      </w:r>
    </w:p>
    <w:sectPr w:rsidR="00FD21E2" w:rsidRPr="00FD21E2" w:rsidSect="00983600">
      <w:headerReference w:type="default" r:id="rId7"/>
      <w:footerReference w:type="default" r:id="rId8"/>
      <w:pgSz w:w="11905" w:h="16838" w:code="9"/>
      <w:pgMar w:top="1433" w:right="1247" w:bottom="851" w:left="1304" w:header="73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279" w:rsidRDefault="009D6279" w:rsidP="004D3E7C">
      <w:r>
        <w:separator/>
      </w:r>
    </w:p>
  </w:endnote>
  <w:endnote w:type="continuationSeparator" w:id="0">
    <w:p w:rsidR="009D6279" w:rsidRDefault="009D6279" w:rsidP="004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Fett">
    <w:panose1 w:val="020B0802020104020203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EB2D1E" w:rsidRDefault="00EB2D1E" w:rsidP="00EB2D1E">
    <w:pPr>
      <w:pStyle w:val="Fuzeile"/>
    </w:pPr>
    <w:r w:rsidRPr="00EB2D1E">
      <w:t>D</w:t>
    </w:r>
    <w:r w:rsidR="00B57DF8">
      <w:t>45-0</w:t>
    </w:r>
    <w:r w:rsidR="00FD21E2">
      <w:t>2</w:t>
    </w:r>
    <w:r w:rsidR="00B57DF8">
      <w:t>A</w:t>
    </w:r>
    <w:r w:rsidR="004A1F58" w:rsidRPr="00EB2D1E">
      <w:tab/>
      <w:t xml:space="preserve">Seite </w:t>
    </w:r>
    <w:r w:rsidR="004A1F58" w:rsidRPr="00EB2D1E">
      <w:rPr>
        <w:rStyle w:val="Seitenzahl"/>
      </w:rPr>
      <w:fldChar w:fldCharType="begin"/>
    </w:r>
    <w:r w:rsidR="004A1F58" w:rsidRPr="00EB2D1E">
      <w:rPr>
        <w:rStyle w:val="Seitenzahl"/>
      </w:rPr>
      <w:instrText xml:space="preserve"> PAGE </w:instrText>
    </w:r>
    <w:r w:rsidR="004A1F58" w:rsidRPr="00EB2D1E">
      <w:rPr>
        <w:rStyle w:val="Seitenzahl"/>
      </w:rPr>
      <w:fldChar w:fldCharType="separate"/>
    </w:r>
    <w:r w:rsidR="00F55DDB">
      <w:rPr>
        <w:rStyle w:val="Seitenzahl"/>
        <w:noProof/>
      </w:rPr>
      <w:t>1</w:t>
    </w:r>
    <w:r w:rsidR="004A1F58" w:rsidRPr="00EB2D1E">
      <w:rPr>
        <w:rStyle w:val="Seitenzahl"/>
      </w:rPr>
      <w:fldChar w:fldCharType="end"/>
    </w:r>
    <w:r w:rsidR="004A1F58" w:rsidRPr="00EB2D1E">
      <w:rPr>
        <w:rStyle w:val="Seitenzahl"/>
      </w:rPr>
      <w:t xml:space="preserve"> von </w:t>
    </w:r>
    <w:r w:rsidR="004A1F58" w:rsidRPr="00EB2D1E">
      <w:rPr>
        <w:rStyle w:val="Seitenzahl"/>
      </w:rPr>
      <w:fldChar w:fldCharType="begin"/>
    </w:r>
    <w:r w:rsidR="004A1F58" w:rsidRPr="00EB2D1E">
      <w:rPr>
        <w:rStyle w:val="Seitenzahl"/>
      </w:rPr>
      <w:instrText xml:space="preserve"> NUMPAGES </w:instrText>
    </w:r>
    <w:r w:rsidR="004A1F58" w:rsidRPr="00EB2D1E">
      <w:rPr>
        <w:rStyle w:val="Seitenzahl"/>
      </w:rPr>
      <w:fldChar w:fldCharType="separate"/>
    </w:r>
    <w:r w:rsidR="00F55DDB">
      <w:rPr>
        <w:rStyle w:val="Seitenzahl"/>
        <w:noProof/>
      </w:rPr>
      <w:t>1</w:t>
    </w:r>
    <w:r w:rsidR="004A1F58" w:rsidRPr="00EB2D1E">
      <w:rPr>
        <w:rStyle w:val="Seitenzahl"/>
      </w:rPr>
      <w:fldChar w:fldCharType="end"/>
    </w:r>
    <w:r w:rsidR="004A1F58" w:rsidRPr="00EB2D1E">
      <w:tab/>
    </w:r>
    <w:r w:rsidR="006E6A75" w:rsidRPr="00EB2D1E">
      <w:t>© PS Consulting GmbH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279" w:rsidRDefault="009D6279" w:rsidP="004D3E7C">
      <w:r>
        <w:separator/>
      </w:r>
    </w:p>
  </w:footnote>
  <w:footnote w:type="continuationSeparator" w:id="0">
    <w:p w:rsidR="009D6279" w:rsidRDefault="009D6279" w:rsidP="004D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F58" w:rsidRPr="00983600" w:rsidRDefault="00762C55" w:rsidP="00983600">
    <w:pPr>
      <w:pStyle w:val="Kopfzeile"/>
      <w:ind w:left="0"/>
    </w:pPr>
    <w:r w:rsidRPr="00762C5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5476713</wp:posOffset>
          </wp:positionH>
          <wp:positionV relativeFrom="paragraph">
            <wp:posOffset>-234315</wp:posOffset>
          </wp:positionV>
          <wp:extent cx="595423" cy="574595"/>
          <wp:effectExtent l="0" t="0" r="0" b="0"/>
          <wp:wrapTight wrapText="bothSides">
            <wp:wrapPolygon edited="0">
              <wp:start x="5533" y="0"/>
              <wp:lineTo x="0" y="4301"/>
              <wp:lineTo x="0" y="18637"/>
              <wp:lineTo x="5533" y="20788"/>
              <wp:lineTo x="15906" y="20788"/>
              <wp:lineTo x="20747" y="17204"/>
              <wp:lineTo x="20747" y="3584"/>
              <wp:lineTo x="15906" y="0"/>
              <wp:lineTo x="5533" y="0"/>
            </wp:wrapPolygon>
          </wp:wrapTight>
          <wp:docPr id="1" name="Grafik 1" descr="P:\PSC Aussendarstellung\Logos und QR-Code\PS-Logo\PS_Signet\PSC_Signet_rund_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SC Aussendarstellung\Logos und QR-Code\PS-Logo\PS_Signet\PSC_Signet_rund_1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3" cy="574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9AE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2F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CEAC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3401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C31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6B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2C8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2D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0F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6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63425"/>
    <w:multiLevelType w:val="hybridMultilevel"/>
    <w:tmpl w:val="64F0DA52"/>
    <w:lvl w:ilvl="0" w:tplc="35A4540C">
      <w:start w:val="1"/>
      <w:numFmt w:val="bullet"/>
      <w:pStyle w:val="Bullets"/>
      <w:lvlText w:val=""/>
      <w:lvlJc w:val="left"/>
      <w:pPr>
        <w:tabs>
          <w:tab w:val="num" w:pos="1617"/>
        </w:tabs>
        <w:ind w:left="1617" w:hanging="341"/>
      </w:pPr>
      <w:rPr>
        <w:rFonts w:ascii="Symbol" w:hAnsi="Symbol" w:hint="default"/>
        <w:sz w:val="20"/>
        <w:szCs w:val="20"/>
      </w:rPr>
    </w:lvl>
    <w:lvl w:ilvl="1" w:tplc="056A28EA">
      <w:start w:val="3"/>
      <w:numFmt w:val="bullet"/>
      <w:lvlText w:val="-"/>
      <w:lvlJc w:val="left"/>
      <w:pPr>
        <w:tabs>
          <w:tab w:val="num" w:pos="2603"/>
        </w:tabs>
        <w:ind w:left="2603" w:hanging="360"/>
      </w:pPr>
      <w:rPr>
        <w:rFonts w:ascii="Gill Sans" w:hAnsi="Gill Sans"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11" w15:restartNumberingAfterBreak="0">
    <w:nsid w:val="0F7C471F"/>
    <w:multiLevelType w:val="hybridMultilevel"/>
    <w:tmpl w:val="D3866ECC"/>
    <w:lvl w:ilvl="0" w:tplc="09345964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A2D44"/>
    <w:multiLevelType w:val="hybridMultilevel"/>
    <w:tmpl w:val="82546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F0B31"/>
    <w:multiLevelType w:val="hybridMultilevel"/>
    <w:tmpl w:val="00C25ECA"/>
    <w:lvl w:ilvl="0" w:tplc="42D2009E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61C5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71662ED"/>
    <w:multiLevelType w:val="hybridMultilevel"/>
    <w:tmpl w:val="D3866ECC"/>
    <w:lvl w:ilvl="0" w:tplc="09345964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3713"/>
    <w:multiLevelType w:val="hybridMultilevel"/>
    <w:tmpl w:val="D3866ECC"/>
    <w:lvl w:ilvl="0" w:tplc="09345964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90229"/>
    <w:multiLevelType w:val="hybridMultilevel"/>
    <w:tmpl w:val="D3866ECC"/>
    <w:lvl w:ilvl="0" w:tplc="09345964">
      <w:start w:val="1"/>
      <w:numFmt w:val="decimal"/>
      <w:lvlText w:val="%1."/>
      <w:lvlJc w:val="left"/>
      <w:pPr>
        <w:ind w:left="720" w:hanging="360"/>
      </w:pPr>
      <w:rPr>
        <w:rFonts w:ascii="Gill Sans" w:hAnsi="Gill Sans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E1BF6"/>
    <w:multiLevelType w:val="hybridMultilevel"/>
    <w:tmpl w:val="44AA9EFA"/>
    <w:lvl w:ilvl="0" w:tplc="866EA5B4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1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  <w:num w:numId="19">
    <w:abstractNumId w:val="13"/>
  </w:num>
  <w:num w:numId="20">
    <w:abstractNumId w:val="18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>
      <o:colormru v:ext="edit" colors="#2e616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79"/>
    <w:rsid w:val="00002E67"/>
    <w:rsid w:val="00037F4E"/>
    <w:rsid w:val="000764D1"/>
    <w:rsid w:val="000902DB"/>
    <w:rsid w:val="000A49F2"/>
    <w:rsid w:val="00101E4D"/>
    <w:rsid w:val="001060FC"/>
    <w:rsid w:val="00116E03"/>
    <w:rsid w:val="00122305"/>
    <w:rsid w:val="001318C7"/>
    <w:rsid w:val="00132686"/>
    <w:rsid w:val="00175923"/>
    <w:rsid w:val="001A2FF5"/>
    <w:rsid w:val="001B3835"/>
    <w:rsid w:val="001D71D7"/>
    <w:rsid w:val="00242D64"/>
    <w:rsid w:val="002D34B3"/>
    <w:rsid w:val="002E18EB"/>
    <w:rsid w:val="00312FDC"/>
    <w:rsid w:val="003A1EE8"/>
    <w:rsid w:val="003B7604"/>
    <w:rsid w:val="003E011B"/>
    <w:rsid w:val="00421DC3"/>
    <w:rsid w:val="00463A16"/>
    <w:rsid w:val="004826C0"/>
    <w:rsid w:val="004A1F58"/>
    <w:rsid w:val="004D3E7C"/>
    <w:rsid w:val="004F5926"/>
    <w:rsid w:val="00501E8C"/>
    <w:rsid w:val="00527FAE"/>
    <w:rsid w:val="005435E6"/>
    <w:rsid w:val="00550D23"/>
    <w:rsid w:val="00564C55"/>
    <w:rsid w:val="005812AC"/>
    <w:rsid w:val="005965C8"/>
    <w:rsid w:val="005A5C76"/>
    <w:rsid w:val="005C01AC"/>
    <w:rsid w:val="005C703F"/>
    <w:rsid w:val="00607C83"/>
    <w:rsid w:val="00631971"/>
    <w:rsid w:val="00683F77"/>
    <w:rsid w:val="0069275C"/>
    <w:rsid w:val="00693D83"/>
    <w:rsid w:val="006A4430"/>
    <w:rsid w:val="006B1A1F"/>
    <w:rsid w:val="006E6A75"/>
    <w:rsid w:val="00743D6D"/>
    <w:rsid w:val="00745F95"/>
    <w:rsid w:val="00762C55"/>
    <w:rsid w:val="00765201"/>
    <w:rsid w:val="00766AA4"/>
    <w:rsid w:val="00775CF2"/>
    <w:rsid w:val="007E6967"/>
    <w:rsid w:val="007F1194"/>
    <w:rsid w:val="00807797"/>
    <w:rsid w:val="008437A3"/>
    <w:rsid w:val="008F32FF"/>
    <w:rsid w:val="00910ED4"/>
    <w:rsid w:val="00926949"/>
    <w:rsid w:val="00983600"/>
    <w:rsid w:val="009B5547"/>
    <w:rsid w:val="009D6279"/>
    <w:rsid w:val="009E565C"/>
    <w:rsid w:val="00A31B5B"/>
    <w:rsid w:val="00A50953"/>
    <w:rsid w:val="00A9322A"/>
    <w:rsid w:val="00AB1366"/>
    <w:rsid w:val="00AE625D"/>
    <w:rsid w:val="00B03680"/>
    <w:rsid w:val="00B4121E"/>
    <w:rsid w:val="00B57DF8"/>
    <w:rsid w:val="00B64E3A"/>
    <w:rsid w:val="00BA37E3"/>
    <w:rsid w:val="00C03327"/>
    <w:rsid w:val="00C907F4"/>
    <w:rsid w:val="00CF3990"/>
    <w:rsid w:val="00D25F81"/>
    <w:rsid w:val="00D5061B"/>
    <w:rsid w:val="00D80D4E"/>
    <w:rsid w:val="00DA3E30"/>
    <w:rsid w:val="00DB0749"/>
    <w:rsid w:val="00DB6415"/>
    <w:rsid w:val="00DC3E45"/>
    <w:rsid w:val="00E82B9A"/>
    <w:rsid w:val="00EB2D1E"/>
    <w:rsid w:val="00EB302D"/>
    <w:rsid w:val="00F15093"/>
    <w:rsid w:val="00F55DDB"/>
    <w:rsid w:val="00FC5C82"/>
    <w:rsid w:val="00FD21E2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2e616e"/>
    </o:shapedefaults>
    <o:shapelayout v:ext="edit">
      <o:idmap v:ext="edit" data="1"/>
    </o:shapelayout>
  </w:shapeDefaults>
  <w:decimalSymbol w:val=","/>
  <w:listSeparator w:val=";"/>
  <w15:chartTrackingRefBased/>
  <w15:docId w15:val="{841E87E9-7949-47ED-8CE1-A405BC17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Times New Roman" w:hAnsi="Gill San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D1E"/>
    <w:pPr>
      <w:spacing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hd w:val="pct10" w:color="auto" w:fill="auto"/>
      <w:tabs>
        <w:tab w:val="left" w:pos="284"/>
      </w:tabs>
      <w:spacing w:after="240" w:line="560" w:lineRule="atLeast"/>
      <w:outlineLvl w:val="0"/>
    </w:pPr>
    <w:rPr>
      <w:rFonts w:ascii="Gill Sans Fett" w:hAnsi="Gill Sans Fett"/>
      <w:b/>
      <w:sz w:val="28"/>
    </w:rPr>
  </w:style>
  <w:style w:type="paragraph" w:styleId="berschrift2">
    <w:name w:val="heading 2"/>
    <w:basedOn w:val="Standard"/>
    <w:next w:val="Standard"/>
    <w:qFormat/>
    <w:rsid w:val="000A49F2"/>
    <w:pPr>
      <w:keepNext/>
      <w:keepLines/>
      <w:tabs>
        <w:tab w:val="left" w:pos="454"/>
      </w:tabs>
      <w:spacing w:before="240" w:after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4D3E7C"/>
    <w:pPr>
      <w:keepNext/>
      <w:keepLines/>
      <w:tabs>
        <w:tab w:val="left" w:pos="624"/>
      </w:tabs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keepLines/>
      <w:tabs>
        <w:tab w:val="left" w:pos="737"/>
      </w:tabs>
      <w:spacing w:line="260" w:lineRule="atLeast"/>
      <w:ind w:left="794" w:hanging="794"/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pPr>
      <w:ind w:left="709"/>
      <w:outlineLvl w:val="4"/>
    </w:pPr>
    <w:rPr>
      <w:rFonts w:ascii="Tms Rmn" w:hAnsi="Tms Rmn"/>
      <w:b/>
    </w:rPr>
  </w:style>
  <w:style w:type="paragraph" w:styleId="berschrift6">
    <w:name w:val="heading 6"/>
    <w:basedOn w:val="Standard"/>
    <w:next w:val="Standard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"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"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"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Verzeichnis3"/>
    <w:next w:val="Standard"/>
    <w:autoRedefine/>
    <w:semiHidden/>
    <w:pPr>
      <w:ind w:left="851"/>
    </w:pPr>
  </w:style>
  <w:style w:type="paragraph" w:styleId="Verzeichnis3">
    <w:name w:val="toc 3"/>
    <w:basedOn w:val="Verzeichnis2"/>
    <w:next w:val="Standard"/>
    <w:autoRedefine/>
    <w:semiHidden/>
    <w:pPr>
      <w:spacing w:before="0" w:line="260" w:lineRule="exact"/>
      <w:ind w:left="567"/>
    </w:pPr>
    <w:rPr>
      <w:sz w:val="22"/>
    </w:rPr>
  </w:style>
  <w:style w:type="paragraph" w:styleId="Verzeichnis2">
    <w:name w:val="toc 2"/>
    <w:basedOn w:val="Verzeichnis1"/>
    <w:next w:val="Standard"/>
    <w:autoRedefine/>
    <w:semiHidden/>
    <w:pPr>
      <w:spacing w:before="120" w:after="0"/>
      <w:ind w:left="284"/>
    </w:pPr>
    <w:rPr>
      <w:b w:val="0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8845"/>
      </w:tabs>
      <w:spacing w:before="240" w:line="320" w:lineRule="exact"/>
      <w:ind w:right="851"/>
    </w:pPr>
    <w:rPr>
      <w:b/>
      <w:sz w:val="24"/>
    </w:rPr>
  </w:style>
  <w:style w:type="paragraph" w:styleId="Fuzeile">
    <w:name w:val="footer"/>
    <w:basedOn w:val="Kopfzeile"/>
    <w:rsid w:val="00EB2D1E"/>
    <w:pPr>
      <w:pBdr>
        <w:top w:val="single" w:sz="4" w:space="2" w:color="auto"/>
      </w:pBdr>
      <w:tabs>
        <w:tab w:val="center" w:pos="4678"/>
        <w:tab w:val="right" w:pos="9354"/>
      </w:tabs>
      <w:spacing w:before="60" w:after="0"/>
      <w:ind w:left="0"/>
    </w:pPr>
    <w:rPr>
      <w:rFonts w:ascii="Gill Sans" w:hAnsi="Gill Sans"/>
      <w:b w:val="0"/>
      <w:snapToGrid w:val="0"/>
      <w:color w:val="auto"/>
      <w:sz w:val="18"/>
      <w:szCs w:val="18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paragraph" w:styleId="Listenabsatz">
    <w:name w:val="List Paragraph"/>
    <w:basedOn w:val="Standard"/>
    <w:uiPriority w:val="34"/>
    <w:rsid w:val="004D3E7C"/>
    <w:pPr>
      <w:numPr>
        <w:numId w:val="13"/>
      </w:numPr>
      <w:tabs>
        <w:tab w:val="left" w:pos="709"/>
      </w:tabs>
      <w:spacing w:after="60"/>
    </w:pPr>
  </w:style>
  <w:style w:type="paragraph" w:customStyle="1" w:styleId="StandardGrafik">
    <w:name w:val="Standard Grafik"/>
    <w:basedOn w:val="Standard"/>
    <w:next w:val="Standard"/>
    <w:rsid w:val="004D3E7C"/>
    <w:pPr>
      <w:framePr w:wrap="around" w:vAnchor="text" w:hAnchor="text" w:y="1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8845"/>
      </w:tabs>
      <w:ind w:left="1134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884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8845"/>
      </w:tabs>
      <w:ind w:left="1320"/>
    </w:pPr>
  </w:style>
  <w:style w:type="paragraph" w:styleId="Kopfzeile">
    <w:name w:val="header"/>
    <w:basedOn w:val="Titel"/>
    <w:rsid w:val="00EB2D1E"/>
    <w:pPr>
      <w:spacing w:before="120" w:after="240"/>
      <w:ind w:left="851"/>
    </w:pPr>
    <w:rPr>
      <w:color w:val="FFFFFF" w:themeColor="background1"/>
      <w:sz w:val="36"/>
    </w:r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884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8845"/>
      </w:tabs>
      <w:ind w:left="176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next w:val="Standard"/>
    <w:qFormat/>
    <w:rsid w:val="006B1A1F"/>
    <w:pPr>
      <w:spacing w:after="360"/>
    </w:pPr>
    <w:rPr>
      <w:rFonts w:ascii="Gill Sans Fett" w:hAnsi="Gill Sans Fett"/>
      <w:b/>
      <w:sz w:val="44"/>
    </w:rPr>
  </w:style>
  <w:style w:type="character" w:styleId="Seitenzahl">
    <w:name w:val="page number"/>
    <w:basedOn w:val="Absatz-Standardschriftart"/>
    <w:rsid w:val="004D3E7C"/>
    <w:rPr>
      <w:rFonts w:ascii="Gill Sans" w:hAnsi="Gill Sans"/>
      <w:sz w:val="18"/>
    </w:rPr>
  </w:style>
  <w:style w:type="paragraph" w:customStyle="1" w:styleId="Bullets">
    <w:name w:val="Bullets"/>
    <w:basedOn w:val="Standard"/>
    <w:rsid w:val="004D3E7C"/>
    <w:pPr>
      <w:numPr>
        <w:numId w:val="1"/>
      </w:numPr>
      <w:tabs>
        <w:tab w:val="clear" w:pos="1617"/>
        <w:tab w:val="num" w:pos="709"/>
      </w:tabs>
      <w:spacing w:after="60"/>
      <w:ind w:left="709" w:hanging="284"/>
    </w:pPr>
  </w:style>
  <w:style w:type="character" w:customStyle="1" w:styleId="apple-converted-space">
    <w:name w:val="apple-converted-space"/>
    <w:basedOn w:val="Absatz-Standardschriftart"/>
    <w:rsid w:val="00B57DF8"/>
  </w:style>
  <w:style w:type="character" w:customStyle="1" w:styleId="berschrift1Zchn">
    <w:name w:val="Überschrift 1 Zchn"/>
    <w:basedOn w:val="Absatz-Standardschriftart"/>
    <w:link w:val="berschrift1"/>
    <w:uiPriority w:val="9"/>
    <w:rsid w:val="00B57DF8"/>
    <w:rPr>
      <w:rFonts w:ascii="Gill Sans Fett" w:hAnsi="Gill Sans Fett"/>
      <w:b/>
      <w:sz w:val="28"/>
      <w:shd w:val="pct1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B57DF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E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Projektablauf planen</vt:lpstr>
    </vt:vector>
  </TitlesOfParts>
  <Company>PS Consulting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Projektablauf planen</dc:title>
  <dc:subject/>
  <dc:creator>Patrick Schmid</dc:creator>
  <cp:keywords/>
  <cp:lastModifiedBy>Praktikant1</cp:lastModifiedBy>
  <cp:revision>9</cp:revision>
  <cp:lastPrinted>2017-02-09T12:47:00Z</cp:lastPrinted>
  <dcterms:created xsi:type="dcterms:W3CDTF">2017-02-09T12:43:00Z</dcterms:created>
  <dcterms:modified xsi:type="dcterms:W3CDTF">2018-10-25T13:11:00Z</dcterms:modified>
</cp:coreProperties>
</file>